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904" w:rsidRPr="00DC4225" w:rsidRDefault="00F36D6B" w:rsidP="00400874">
      <w:pPr>
        <w:bidi/>
        <w:jc w:val="both"/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000000" w:themeColor="text1"/>
          <w:sz w:val="32"/>
          <w:szCs w:val="32"/>
          <w:shd w:val="clear" w:color="auto" w:fill="FFFFFF"/>
          <w:rtl/>
          <w:lang w:bidi="ar-EG"/>
        </w:rPr>
        <w:t>مثمين دور</w:t>
      </w:r>
      <w:r w:rsidR="00ED4904">
        <w:rPr>
          <w:rFonts w:ascii="Arial" w:hAnsi="Arial" w:cs="Arial" w:hint="cs"/>
          <w:color w:val="000000" w:themeColor="text1"/>
          <w:sz w:val="32"/>
          <w:szCs w:val="32"/>
          <w:shd w:val="clear" w:color="auto" w:fill="FFFFFF"/>
          <w:rtl/>
          <w:lang w:bidi="ar-EG"/>
        </w:rPr>
        <w:t xml:space="preserve"> </w:t>
      </w:r>
      <w:r w:rsidRPr="00F36D6B">
        <w:rPr>
          <w:rFonts w:ascii="Arial" w:hAnsi="Arial" w:cs="Arial"/>
          <w:color w:val="000000" w:themeColor="text1"/>
          <w:sz w:val="32"/>
          <w:szCs w:val="32"/>
          <w:shd w:val="clear" w:color="auto" w:fill="FFFFFF"/>
          <w:rtl/>
          <w:lang w:bidi="ar-EG"/>
        </w:rPr>
        <w:t xml:space="preserve">الهيئة العامة للعقار </w:t>
      </w:r>
      <w:r>
        <w:rPr>
          <w:rFonts w:ascii="Arial" w:hAnsi="Arial" w:cs="Arial" w:hint="cs"/>
          <w:color w:val="000000" w:themeColor="text1"/>
          <w:sz w:val="32"/>
          <w:szCs w:val="32"/>
          <w:shd w:val="clear" w:color="auto" w:fill="FFFFFF"/>
          <w:rtl/>
          <w:lang w:bidi="ar-EG"/>
        </w:rPr>
        <w:t>في تفعيل المبادرة</w:t>
      </w:r>
      <w:r w:rsidR="00ED4904">
        <w:rPr>
          <w:rFonts w:ascii="Arial" w:hAnsi="Arial" w:cs="Arial" w:hint="cs"/>
          <w:color w:val="000000" w:themeColor="text1"/>
          <w:sz w:val="32"/>
          <w:szCs w:val="32"/>
          <w:shd w:val="clear" w:color="auto" w:fill="FFFFFF"/>
          <w:rtl/>
          <w:lang w:bidi="ar-EG"/>
        </w:rPr>
        <w:t xml:space="preserve"> </w:t>
      </w:r>
      <w:r>
        <w:rPr>
          <w:rFonts w:ascii="Arial" w:hAnsi="Arial" w:cs="Arial" w:hint="cs"/>
          <w:color w:val="000000" w:themeColor="text1"/>
          <w:sz w:val="32"/>
          <w:szCs w:val="32"/>
          <w:shd w:val="clear" w:color="auto" w:fill="FFFFFF"/>
          <w:rtl/>
          <w:lang w:bidi="ar-EG"/>
        </w:rPr>
        <w:t>وإصدار التصنيفات</w:t>
      </w:r>
    </w:p>
    <w:p w:rsidR="00ED4904" w:rsidRDefault="00400874" w:rsidP="00BE0B87">
      <w:pPr>
        <w:bidi/>
        <w:jc w:val="both"/>
        <w:rPr>
          <w:rFonts w:ascii="Arial" w:hAnsi="Arial" w:cs="Arial"/>
          <w:b/>
          <w:bCs/>
          <w:color w:val="000000" w:themeColor="text1"/>
          <w:sz w:val="32"/>
          <w:szCs w:val="32"/>
          <w:shd w:val="clear" w:color="auto" w:fill="FFFFFF"/>
          <w:rtl/>
          <w:lang w:bidi="ar-EG"/>
        </w:rPr>
      </w:pPr>
      <w:bookmarkStart w:id="0" w:name="_GoBack"/>
      <w:r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EG"/>
        </w:rPr>
        <w:t xml:space="preserve">أصحاب </w:t>
      </w:r>
      <w:r w:rsidR="00BE0B87"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EG"/>
        </w:rPr>
        <w:t>المكاتب</w:t>
      </w:r>
      <w:r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EG"/>
        </w:rPr>
        <w:t xml:space="preserve"> العقارية</w:t>
      </w:r>
      <w:r w:rsidR="00F36D6B"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EG"/>
        </w:rPr>
        <w:t>:</w:t>
      </w:r>
      <w:r w:rsidR="00F36D6B" w:rsidRPr="00F36D6B">
        <w:rPr>
          <w:rtl/>
        </w:rPr>
        <w:t xml:space="preserve"> </w:t>
      </w:r>
      <w:r w:rsidR="00BE0B87"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EG"/>
        </w:rPr>
        <w:t xml:space="preserve">تصنيف المنشآت </w:t>
      </w:r>
      <w:r w:rsidR="00F36D6B">
        <w:rPr>
          <w:rFonts w:ascii="Arial" w:hAnsi="Arial" w:cs="Arial" w:hint="cs"/>
          <w:b/>
          <w:bCs/>
          <w:color w:val="000000" w:themeColor="text1"/>
          <w:sz w:val="32"/>
          <w:szCs w:val="32"/>
          <w:shd w:val="clear" w:color="auto" w:fill="FFFFFF"/>
          <w:rtl/>
          <w:lang w:bidi="ar-EG"/>
        </w:rPr>
        <w:t>يدعم وينمي أعمالنا وشركاتنا</w:t>
      </w:r>
    </w:p>
    <w:bookmarkEnd w:id="0"/>
    <w:p w:rsidR="00134177" w:rsidRDefault="00134177" w:rsidP="00400874">
      <w:pPr>
        <w:bidi/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</w:pPr>
    </w:p>
    <w:p w:rsidR="00134177" w:rsidRDefault="00ED4904" w:rsidP="00400874">
      <w:pPr>
        <w:bidi/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أشاد عدد من أصحاب المكاتب العقارية</w:t>
      </w:r>
      <w:r w:rsidRPr="00ED4904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ب</w:t>
      </w:r>
      <w:r w:rsidR="00134177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تصنيف 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الهيئة العامة للعقار</w:t>
      </w:r>
      <w:r w:rsidR="00134177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لمنشآت الوساطة العقارية، ومنحهم الت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صن</w:t>
      </w:r>
      <w:r w:rsidR="00134177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ي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ف </w:t>
      </w:r>
      <w:r w:rsidR="00134177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ك</w:t>
      </w:r>
      <w:r w:rsidR="00134177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منش</w:t>
      </w:r>
      <w:r w:rsidR="00134177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آت</w:t>
      </w:r>
      <w:r w:rsidRPr="00DC4225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وساطة عقارية </w:t>
      </w:r>
      <w:r w:rsidR="00134177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في المملكة، مثمنين جهود الهيئة ودورها في تنظيم وتطوير قطاع العقار الحيوي، </w:t>
      </w:r>
      <w:r w:rsidR="005C143C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وأكدو</w:t>
      </w:r>
      <w:r w:rsidR="005C143C">
        <w:rPr>
          <w:rFonts w:ascii="Arial" w:hAnsi="Arial" w:cs="Arial" w:hint="eastAsia"/>
          <w:color w:val="000000" w:themeColor="text1"/>
          <w:sz w:val="40"/>
          <w:szCs w:val="40"/>
          <w:shd w:val="clear" w:color="auto" w:fill="FFFFFF"/>
          <w:rtl/>
          <w:lang w:bidi="ar-EG"/>
        </w:rPr>
        <w:t>ا</w:t>
      </w:r>
      <w:r w:rsidR="00134177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أن التصنيف الجديد سيسهم في تنمية أعمالهم وشركاتهم وذلك من خلال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</w:t>
      </w:r>
      <w:r w:rsidRPr="00837365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زيادة الموثوقية</w:t>
      </w:r>
      <w:r w:rsidRPr="00837365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</w:t>
      </w:r>
      <w:r w:rsidRPr="0097423B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والقضاء على العشوائية 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وتكثيف الرقابة 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في القطاع العقاري المحلي، وفق رؤية المملكة 2030 و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مستهدفا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تها </w:t>
      </w:r>
      <w:r w:rsidRPr="00837365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للارتقاء بالقطاع العقاري وزيادة مساهمته في الناتج المحلي الإجمالي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ورفع نسب التوطين في </w:t>
      </w:r>
      <w:r w:rsidR="00134177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القطاع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.</w:t>
      </w:r>
    </w:p>
    <w:p w:rsidR="00134177" w:rsidRDefault="00134177" w:rsidP="00400874">
      <w:pPr>
        <w:bidi/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واعتبر سلطان الغنام صاحب شركة "أفعال العقارية"، أن المكاتب العقارية الرابح الأكبر من التصنيف الجديد، مبينًا أنه وبعد تصنيف مكتبه كمنشأة وساطة عقا</w:t>
      </w:r>
      <w:r w:rsidR="00400874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رية سيفيده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في العديد من الأوجه ومنها: ثقة العميل في المكتب، </w:t>
      </w:r>
      <w:r w:rsidRPr="00837365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رفع مستوى أداء 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و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كفاء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ة</w:t>
      </w:r>
      <w:r w:rsidRPr="00837365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ال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عاملين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، 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تحفيز السوق العقاري بالمملكة، وأيضًا رفع مستوى خدمات المنشآت العقارية والإسهام في تطوير القطاع، </w:t>
      </w:r>
      <w:r w:rsidRPr="0097423B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والحد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من الخلافات العقارية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، بجانب رفع نسبة التوطين و</w:t>
      </w:r>
      <w:r w:rsidRPr="00070351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دعــم الكفــاء</w:t>
      </w:r>
      <w:r w:rsidR="000B036A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ات الوطنيــ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ة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بالســوق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، والحد من سيطرة </w:t>
      </w:r>
      <w:r w:rsidRPr="0097423B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العمالة 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الأجنبية </w:t>
      </w:r>
      <w:r w:rsidRPr="0097423B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غير المرخصة على حصة كبيرة من هذا القطاع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فضلا عن 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التستر، إضافة إلى الاستفادة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من برامج ودورات التدريب المعتمدة بالمعهد العقاري والتي تنظمها الهيئة وتدعم تكاليفها، إضافة إلى حصول 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الموظفين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على الشهادات المهنية المتخصصة مما يفتح أمامهم فرص عمل جديدة ومميزة في السوق العقاري.</w:t>
      </w:r>
    </w:p>
    <w:p w:rsidR="000B036A" w:rsidRDefault="00134177" w:rsidP="00400874">
      <w:pPr>
        <w:bidi/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lastRenderedPageBreak/>
        <w:t>ومن جهته، أوضح نايف الغامدي صاحب شركة "الرمال العقارية"، أن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استكم</w:t>
      </w:r>
      <w:r w:rsidR="00F36D6B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ا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ل</w:t>
      </w:r>
      <w:r w:rsidR="00F36D6B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ه ل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لمعايير وا</w:t>
      </w:r>
      <w:r w:rsidR="00F36D6B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لا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شتراطات ال</w:t>
      </w:r>
      <w:r w:rsidR="00F36D6B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مهمة التي وضعتها الهيئة لل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حصول على ال</w:t>
      </w:r>
      <w:r w:rsidR="00F36D6B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تصنيف أسهم في تطوير ضمني لعمل مكتبه العقاري، حيث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التزم بأربعة </w:t>
      </w:r>
      <w:r w:rsidR="000B036A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معايير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وهي: </w:t>
      </w:r>
      <w:r w:rsidR="000B036A" w:rsidRPr="00070351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تطبيــق المنشــأة لنمــاذج العقــود ال</w:t>
      </w:r>
      <w:r w:rsidR="000B036A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موحــدة الصــادرة مــن الهيئــة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، و</w:t>
      </w:r>
      <w:r w:rsidR="000B036A" w:rsidRPr="00070351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تقديم ثلاث خدمات أو أكثر من الخدمات العقارية المعتمدة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"الوساطة العقارية - إيجار - ملاك - وافي - إدارة المرافق - المستشار العقاري - مصل</w:t>
      </w:r>
      <w:r w:rsidR="00F36D6B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ح عقاري"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، مع </w:t>
      </w:r>
      <w:r w:rsidR="000B036A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اجتيا</w:t>
      </w:r>
      <w:r w:rsidR="00F36D6B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ز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</w:t>
      </w:r>
      <w:r w:rsidR="00F36D6B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ا</w:t>
      </w:r>
      <w:r w:rsidR="000B036A" w:rsidRPr="00C15305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لدورات التدريبية المقابلة للخدمات العقارية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، إضافة إلى </w:t>
      </w:r>
      <w:r w:rsidR="000B036A" w:rsidRPr="00C15305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كفاءة وتميز الخدمات المقدمة من المنشأة العقارية</w:t>
      </w:r>
      <w:r w:rsidR="000B036A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.</w:t>
      </w:r>
    </w:p>
    <w:p w:rsidR="00F36D6B" w:rsidRDefault="00F36D6B" w:rsidP="00400874">
      <w:pPr>
        <w:bidi/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وأضاف الغامدي: "التصنيف الجديد يخدم أصحاب المكاتب العقارية والقطاع بوجه عام؛ لا سيما مع </w:t>
      </w:r>
      <w:r w:rsidR="00134177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الالتزام بالعقود الموحدة الصادرة عن الهيئة العامة للعقار، وهي؛ عقد التسويق وعقد الرغبة بالشراء ونموذج محضر استلام 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وتسليم العقار، والتي ستؤدي إلى 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حماية حقوق جميع الأطراف و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ت</w:t>
      </w:r>
      <w:r w:rsidR="00ED4904" w:rsidRPr="0097423B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لبي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ة</w:t>
      </w:r>
      <w:r w:rsidR="00ED4904" w:rsidRPr="0097423B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احتياجات المستفيدين من وجود قطاع موثوق ومنظم</w:t>
      </w:r>
      <w:r w:rsidR="00ED4904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، بجانب</w:t>
      </w:r>
      <w:r w:rsidR="00ED4904" w:rsidRPr="00070351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التسويق للخدمات التي تقدمها المنشآت العقارية المصنفة</w:t>
      </w:r>
      <w:r w:rsidR="00ED4904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، و</w:t>
      </w:r>
      <w:r w:rsidR="00ED4904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تقديــم خدمــات تســ</w:t>
      </w:r>
      <w:r w:rsidR="00ED4904" w:rsidRPr="00070351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هم</w:t>
      </w:r>
      <w:r w:rsidR="00ED4904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فــي تطويــر الســوق العقــار</w:t>
      </w:r>
      <w:r w:rsidR="00ED4904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ي، وت</w:t>
      </w:r>
      <w:r w:rsidR="00ED4904" w:rsidRPr="00070351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فعيل منصة إلكترونية موحدة للتصنيف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".</w:t>
      </w:r>
    </w:p>
    <w:p w:rsidR="000B036A" w:rsidRDefault="00F36D6B" w:rsidP="00400874">
      <w:pPr>
        <w:bidi/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</w:pP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يشار إلى أن </w:t>
      </w:r>
      <w:r w:rsidR="00ED4904" w:rsidRPr="0097423B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منصة التصنيف الإلكترونية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التابعة للهيئة العامة للعقار، تتيح</w:t>
      </w:r>
      <w:r w:rsidR="00ED4904" w:rsidRPr="0097423B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</w:t>
      </w:r>
      <w:r w:rsidR="00ED4904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للمنشآت الحصول على التصنيف</w:t>
      </w:r>
      <w:r w:rsidR="00ED4904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، مع </w:t>
      </w:r>
      <w:r w:rsidR="00ED4904" w:rsidRPr="000361A8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تسـهيل الحصـول على</w:t>
      </w:r>
      <w:r w:rsidR="00ED4904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</w:t>
      </w:r>
      <w:r w:rsidR="00ED4904" w:rsidRPr="000361A8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تصنيـف الهيئـة لمنشـآت الوسـاطة العقاريـة فـي تقديـم الخدمـات العقاريـة، والتأكـد مـن</w:t>
      </w:r>
      <w:r w:rsidR="00ED4904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</w:t>
      </w:r>
      <w:r w:rsidR="00ED4904" w:rsidRPr="000361A8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التزامهــا بتطبيــق المعاييــر والاشــتراطات اللازمــة، وتهيئــة الأتمتــة الإلكترونيــة الشــاملة</w:t>
      </w:r>
      <w:r w:rsidR="00ED4904"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 xml:space="preserve"> </w:t>
      </w:r>
      <w:r w:rsidR="00ED4904" w:rsidRPr="000361A8"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لتقديـم خدمـات من</w:t>
      </w:r>
      <w:r>
        <w:rPr>
          <w:rFonts w:ascii="Arial" w:hAnsi="Arial" w:cs="Arial"/>
          <w:color w:val="000000" w:themeColor="text1"/>
          <w:sz w:val="40"/>
          <w:szCs w:val="40"/>
          <w:shd w:val="clear" w:color="auto" w:fill="FFFFFF"/>
          <w:rtl/>
          <w:lang w:bidi="ar-EG"/>
        </w:rPr>
        <w:t>شـآت الوسـاطة العقاريـة مسـتقبل</w:t>
      </w:r>
      <w:r>
        <w:rPr>
          <w:rFonts w:ascii="Arial" w:hAnsi="Arial" w:cs="Arial" w:hint="cs"/>
          <w:color w:val="000000" w:themeColor="text1"/>
          <w:sz w:val="40"/>
          <w:szCs w:val="40"/>
          <w:shd w:val="clear" w:color="auto" w:fill="FFFFFF"/>
          <w:rtl/>
          <w:lang w:bidi="ar-EG"/>
        </w:rPr>
        <w:t>ًا.</w:t>
      </w:r>
    </w:p>
    <w:p w:rsidR="00F36D6B" w:rsidRPr="000B036A" w:rsidRDefault="00F36D6B" w:rsidP="00400874">
      <w:pPr>
        <w:bidi/>
        <w:jc w:val="both"/>
        <w:rPr>
          <w:rFonts w:ascii="Arial" w:hAnsi="Arial" w:cs="Arial"/>
          <w:color w:val="000000" w:themeColor="text1"/>
          <w:sz w:val="40"/>
          <w:szCs w:val="40"/>
          <w:shd w:val="clear" w:color="auto" w:fill="FFFFFF"/>
          <w:lang w:bidi="ar-EG"/>
        </w:rPr>
      </w:pPr>
    </w:p>
    <w:sectPr w:rsidR="00F36D6B" w:rsidRPr="000B03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9A9" w:rsidRDefault="003859A9" w:rsidP="000B036A">
      <w:pPr>
        <w:spacing w:after="0" w:line="240" w:lineRule="auto"/>
      </w:pPr>
      <w:r>
        <w:separator/>
      </w:r>
    </w:p>
  </w:endnote>
  <w:endnote w:type="continuationSeparator" w:id="0">
    <w:p w:rsidR="003859A9" w:rsidRDefault="003859A9" w:rsidP="000B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9A9" w:rsidRDefault="003859A9" w:rsidP="000B036A">
      <w:pPr>
        <w:spacing w:after="0" w:line="240" w:lineRule="auto"/>
      </w:pPr>
      <w:r>
        <w:separator/>
      </w:r>
    </w:p>
  </w:footnote>
  <w:footnote w:type="continuationSeparator" w:id="0">
    <w:p w:rsidR="003859A9" w:rsidRDefault="003859A9" w:rsidP="000B03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04"/>
    <w:rsid w:val="000B036A"/>
    <w:rsid w:val="000F6353"/>
    <w:rsid w:val="00134177"/>
    <w:rsid w:val="003859A9"/>
    <w:rsid w:val="00400874"/>
    <w:rsid w:val="005672E6"/>
    <w:rsid w:val="005C143C"/>
    <w:rsid w:val="0074375E"/>
    <w:rsid w:val="00A857C2"/>
    <w:rsid w:val="00BE0B87"/>
    <w:rsid w:val="00ED4904"/>
    <w:rsid w:val="00F3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F303F6-D482-4458-ACC4-541FDD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D4904"/>
    <w:rPr>
      <w:color w:val="0000FF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B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B036A"/>
  </w:style>
  <w:style w:type="paragraph" w:styleId="a4">
    <w:name w:val="footer"/>
    <w:basedOn w:val="a"/>
    <w:link w:val="Char0"/>
    <w:uiPriority w:val="99"/>
    <w:unhideWhenUsed/>
    <w:rsid w:val="000B0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B0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Hussam ELnemr</cp:lastModifiedBy>
  <cp:revision>2</cp:revision>
  <dcterms:created xsi:type="dcterms:W3CDTF">2020-03-02T19:31:00Z</dcterms:created>
  <dcterms:modified xsi:type="dcterms:W3CDTF">2020-03-02T19:31:00Z</dcterms:modified>
</cp:coreProperties>
</file>